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4B" w:rsidRDefault="00BD5E4B" w:rsidP="00BD5E4B">
      <w:pPr>
        <w:rPr>
          <w:color w:val="1F497D"/>
        </w:rPr>
      </w:pPr>
      <w:r>
        <w:rPr>
          <w:color w:val="1F497D"/>
        </w:rPr>
        <w:t xml:space="preserve">ICT-pilotin ja Turun yliopiston osalta </w:t>
      </w:r>
      <w:proofErr w:type="spellStart"/>
      <w:r>
        <w:rPr>
          <w:color w:val="1F497D"/>
        </w:rPr>
        <w:t>eHealth</w:t>
      </w:r>
      <w:proofErr w:type="spellEnd"/>
      <w:r>
        <w:rPr>
          <w:color w:val="1F497D"/>
        </w:rPr>
        <w:t xml:space="preserve"> –kurssin järjestämisen yhteydessä tehtiin hyvinkin uudenlaisia kokeiluja ja tapoja tunnistaa yrityslähtöisiä koulutustarpeita ja näkökulmia.</w:t>
      </w:r>
    </w:p>
    <w:p w:rsidR="00BD5E4B" w:rsidRDefault="00BD5E4B" w:rsidP="00BD5E4B">
      <w:pPr>
        <w:rPr>
          <w:color w:val="1F497D"/>
        </w:rPr>
      </w:pPr>
    </w:p>
    <w:p w:rsidR="00BD5E4B" w:rsidRDefault="00BD5E4B" w:rsidP="00BD5E4B">
      <w:pPr>
        <w:rPr>
          <w:color w:val="1F497D"/>
        </w:rPr>
      </w:pPr>
      <w:r>
        <w:rPr>
          <w:color w:val="1F497D"/>
        </w:rPr>
        <w:t xml:space="preserve">Yksi tärkeimmistä havainnoista ja kokemuksista oli tämä 5-vaiheinen prosessi, joka muodostettiin </w:t>
      </w:r>
      <w:proofErr w:type="spellStart"/>
      <w:r>
        <w:rPr>
          <w:color w:val="1F497D"/>
        </w:rPr>
        <w:t>eHealth</w:t>
      </w:r>
      <w:proofErr w:type="spellEnd"/>
      <w:r>
        <w:rPr>
          <w:color w:val="1F497D"/>
        </w:rPr>
        <w:t xml:space="preserve"> kurssin määrittelystä aina toteutukseen asti.</w:t>
      </w:r>
    </w:p>
    <w:p w:rsidR="00BD5E4B" w:rsidRDefault="00BD5E4B" w:rsidP="00BD5E4B">
      <w:pPr>
        <w:rPr>
          <w:color w:val="1F497D"/>
        </w:rPr>
      </w:pPr>
    </w:p>
    <w:p w:rsidR="00BD5E4B" w:rsidRDefault="00BD5E4B" w:rsidP="00BD5E4B">
      <w:pPr>
        <w:rPr>
          <w:color w:val="1F497D"/>
        </w:rPr>
      </w:pPr>
      <w:r>
        <w:rPr>
          <w:color w:val="1F497D"/>
        </w:rPr>
        <w:t>Prosessi koostuu 5:stä vaiheesta, joka on osa jatkuvaa toimintaa:</w:t>
      </w:r>
    </w:p>
    <w:p w:rsidR="00BD5E4B" w:rsidRDefault="00BD5E4B" w:rsidP="00BD5E4B">
      <w:pPr>
        <w:rPr>
          <w:color w:val="1F497D"/>
        </w:rPr>
      </w:pPr>
      <w:r>
        <w:rPr>
          <w:noProof/>
          <w:color w:val="1F497D"/>
          <w:lang w:eastAsia="fi-FI"/>
        </w:rPr>
        <w:drawing>
          <wp:inline distT="0" distB="0" distL="0" distR="0">
            <wp:extent cx="6124575" cy="1143000"/>
            <wp:effectExtent l="0" t="0" r="9525" b="0"/>
            <wp:docPr id="1" name="Picture 1" descr="cid:image002.png@01D3D338.4474F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D338.4474F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24575" cy="1143000"/>
                    </a:xfrm>
                    <a:prstGeom prst="rect">
                      <a:avLst/>
                    </a:prstGeom>
                    <a:noFill/>
                    <a:ln>
                      <a:noFill/>
                    </a:ln>
                  </pic:spPr>
                </pic:pic>
              </a:graphicData>
            </a:graphic>
          </wp:inline>
        </w:drawing>
      </w:r>
    </w:p>
    <w:p w:rsidR="00BD5E4B" w:rsidRDefault="00BD5E4B" w:rsidP="00BD5E4B">
      <w:pPr>
        <w:pStyle w:val="ListParagraph"/>
        <w:rPr>
          <w:color w:val="1F497D"/>
        </w:rPr>
      </w:pPr>
    </w:p>
    <w:p w:rsidR="00BD5E4B" w:rsidRDefault="00BD5E4B" w:rsidP="00BD5E4B">
      <w:pPr>
        <w:pStyle w:val="ListParagraph"/>
        <w:numPr>
          <w:ilvl w:val="0"/>
          <w:numId w:val="1"/>
        </w:numPr>
        <w:rPr>
          <w:color w:val="1F497D"/>
        </w:rPr>
      </w:pPr>
      <w:r>
        <w:rPr>
          <w:color w:val="1F497D"/>
        </w:rPr>
        <w:t>Kerääminen</w:t>
      </w:r>
    </w:p>
    <w:p w:rsidR="00BD5E4B" w:rsidRDefault="00BD5E4B" w:rsidP="00BD5E4B">
      <w:pPr>
        <w:pStyle w:val="ListParagraph"/>
        <w:numPr>
          <w:ilvl w:val="0"/>
          <w:numId w:val="1"/>
        </w:numPr>
        <w:rPr>
          <w:color w:val="1F497D"/>
        </w:rPr>
      </w:pPr>
      <w:r>
        <w:rPr>
          <w:color w:val="1F497D"/>
        </w:rPr>
        <w:t>Priorisointi</w:t>
      </w:r>
    </w:p>
    <w:p w:rsidR="00BD5E4B" w:rsidRDefault="00BD5E4B" w:rsidP="00BD5E4B">
      <w:pPr>
        <w:pStyle w:val="ListParagraph"/>
        <w:numPr>
          <w:ilvl w:val="0"/>
          <w:numId w:val="1"/>
        </w:numPr>
        <w:rPr>
          <w:color w:val="1F497D"/>
        </w:rPr>
      </w:pPr>
      <w:r>
        <w:rPr>
          <w:color w:val="1F497D"/>
        </w:rPr>
        <w:t>Ryhmittely</w:t>
      </w:r>
    </w:p>
    <w:p w:rsidR="00BD5E4B" w:rsidRDefault="00BD5E4B" w:rsidP="00BD5E4B">
      <w:pPr>
        <w:pStyle w:val="ListParagraph"/>
        <w:numPr>
          <w:ilvl w:val="0"/>
          <w:numId w:val="1"/>
        </w:numPr>
        <w:rPr>
          <w:color w:val="1F497D"/>
        </w:rPr>
      </w:pPr>
      <w:r>
        <w:rPr>
          <w:color w:val="1F497D"/>
        </w:rPr>
        <w:t>Rekrytointi</w:t>
      </w:r>
    </w:p>
    <w:p w:rsidR="00BD5E4B" w:rsidRDefault="00BD5E4B" w:rsidP="00BD5E4B">
      <w:pPr>
        <w:pStyle w:val="ListParagraph"/>
        <w:numPr>
          <w:ilvl w:val="0"/>
          <w:numId w:val="1"/>
        </w:numPr>
        <w:rPr>
          <w:color w:val="1F497D"/>
        </w:rPr>
      </w:pPr>
      <w:r>
        <w:rPr>
          <w:color w:val="1F497D"/>
        </w:rPr>
        <w:t>Implementointi</w:t>
      </w:r>
    </w:p>
    <w:p w:rsidR="00BD5E4B" w:rsidRDefault="00BD5E4B" w:rsidP="00BD5E4B">
      <w:pPr>
        <w:rPr>
          <w:color w:val="1F497D"/>
        </w:rPr>
      </w:pPr>
    </w:p>
    <w:p w:rsidR="00BD5E4B" w:rsidRDefault="00BD5E4B" w:rsidP="00BD5E4B">
      <w:pPr>
        <w:rPr>
          <w:color w:val="1F497D"/>
        </w:rPr>
      </w:pPr>
      <w:r>
        <w:rPr>
          <w:color w:val="1F497D"/>
        </w:rPr>
        <w:t>Vaiheessa 1-3: Tärkeää on varsinkin tiedon keräämisen painottaminen tarpeiden tunnistuksen alkupäässä osaamisalueen asiantuntijan toimesta. Kerääminen kannattaa (ICT-alalla) tehdä vapaamuotoisena kasvokkain tapahtuvana keskusteluna, ns. pullapussi-taktiikalla, jolloin keskustelu tapahtuu kahvin ja pullan ääressä vapaamuotoisesti. Tällöin on mahdollista keskustella ja tarkastella laajemminkin yrityksen tai toimijan tarpeita/näkökulmia. Jos keskustelu rajoittuu tiukasti vain ennakolta määriteltyihin kysymyksiin, voi jäädä jotain olennaista tai asiaan liittyvää näkökulmaa käsittelemättä. Samalla myös rakennetaan yhteyttä sekä yrityksen että oppilaitoksen välille.</w:t>
      </w:r>
    </w:p>
    <w:p w:rsidR="00BD5E4B" w:rsidRDefault="00BD5E4B" w:rsidP="00BD5E4B">
      <w:pPr>
        <w:rPr>
          <w:color w:val="1F497D"/>
        </w:rPr>
      </w:pPr>
    </w:p>
    <w:p w:rsidR="00BD5E4B" w:rsidRDefault="00BD5E4B" w:rsidP="00BD5E4B">
      <w:pPr>
        <w:rPr>
          <w:color w:val="1F497D"/>
        </w:rPr>
      </w:pPr>
      <w:r>
        <w:rPr>
          <w:color w:val="1F497D"/>
        </w:rPr>
        <w:t>Kun eri näkökulmat on koottu yhteen</w:t>
      </w:r>
      <w:r w:rsidR="00B35ECA">
        <w:rPr>
          <w:color w:val="1F497D"/>
        </w:rPr>
        <w:t>,</w:t>
      </w:r>
      <w:r>
        <w:rPr>
          <w:color w:val="1F497D"/>
        </w:rPr>
        <w:t xml:space="preserve"> ne täytyy priorisoida ja ryhmitellä. Tämä priorisointi ja ryhmittelyvaihe kannattaa myös kommunikoida takaisin yrityksiin, jolloin heillä on edelleen mahdollisuus vaikuttaa ja he myös näkevät, että heidän näkökulmat ovat huomioitu (ja oikealla tavalla). Priorisoinnissa analyysia voidaan vahvistaa hyödyntämällä ennusteita ja trendejä toimialueen kehityksestä. Käytettäviä ennusteita ja trendejä täytyy myös päivittää säännöllisesti.  Tämä myös edesauttaa rekrytointia, jolloin yrityksen edustajat näkevät, että heidän mielipiteellä on todellista vaikutusta esim. kurssin sisältöön. Näin muodostetaan teollisuus-lähtöisen koulutuksen positiivinen palautekytkös.</w:t>
      </w:r>
    </w:p>
    <w:p w:rsidR="00BD5E4B" w:rsidRDefault="00BD5E4B" w:rsidP="00BD5E4B">
      <w:pPr>
        <w:rPr>
          <w:color w:val="1F497D"/>
        </w:rPr>
      </w:pPr>
    </w:p>
    <w:p w:rsidR="00BD5E4B" w:rsidRDefault="00BD5E4B" w:rsidP="00BD5E4B">
      <w:pPr>
        <w:rPr>
          <w:color w:val="1F497D"/>
        </w:rPr>
      </w:pPr>
      <w:r>
        <w:rPr>
          <w:color w:val="1F497D"/>
        </w:rPr>
        <w:t xml:space="preserve">Yrityslähtöisen opintojen toteutukseen vaaditaan vastuullinen ’sponsori’ jolla on käytettävissään vaaditut resurssit. Tällaisia resursseja ovat niin aika, raha, ja (sektori)osaaminen sekä opetuksen järjestettävän laitoksen tuki. </w:t>
      </w:r>
    </w:p>
    <w:p w:rsidR="00BD5E4B" w:rsidRDefault="00BD5E4B" w:rsidP="00BD5E4B">
      <w:pPr>
        <w:rPr>
          <w:color w:val="1F497D"/>
        </w:rPr>
      </w:pPr>
    </w:p>
    <w:p w:rsidR="00BD5E4B" w:rsidRDefault="00BD5E4B" w:rsidP="00BD5E4B">
      <w:pPr>
        <w:rPr>
          <w:color w:val="1F497D"/>
        </w:rPr>
      </w:pPr>
      <w:r>
        <w:rPr>
          <w:color w:val="1F497D"/>
        </w:rPr>
        <w:t>Tästä prosessista ja havainnoista on tehty myös julkaisu, josta löytyy tarkempi kuvaus:</w:t>
      </w:r>
    </w:p>
    <w:p w:rsidR="00BD5E4B" w:rsidRDefault="00BD5E4B" w:rsidP="00BD5E4B">
      <w:pPr>
        <w:autoSpaceDE w:val="0"/>
        <w:autoSpaceDN w:val="0"/>
        <w:rPr>
          <w:lang w:val="en-US"/>
        </w:rPr>
      </w:pPr>
      <w:r>
        <w:rPr>
          <w:color w:val="1F497D"/>
        </w:rPr>
        <w:t xml:space="preserve">Lahtiranta, J. and Majanoja, A-M. </w:t>
      </w:r>
      <w:r>
        <w:rPr>
          <w:color w:val="1F497D"/>
          <w:lang w:val="en-US"/>
        </w:rPr>
        <w:t>(2018) Industry-oriented Education in eHealth.</w:t>
      </w:r>
    </w:p>
    <w:p w:rsidR="00BD5E4B" w:rsidRDefault="00BD5E4B" w:rsidP="00BD5E4B">
      <w:pPr>
        <w:rPr>
          <w:lang w:val="en-US"/>
        </w:rPr>
      </w:pPr>
      <w:r>
        <w:rPr>
          <w:color w:val="1F497D"/>
          <w:lang w:val="en-US"/>
        </w:rPr>
        <w:t>In Proceedings of the 10th International Conference on Computer Supported Education (CSEDU 2018) - Volume 2, pages 411-419</w:t>
      </w:r>
    </w:p>
    <w:p w:rsidR="00BD5E4B" w:rsidRDefault="00BD5E4B" w:rsidP="00BD5E4B">
      <w:pPr>
        <w:rPr>
          <w:color w:val="1F497D"/>
          <w:lang w:val="en-US"/>
        </w:rPr>
      </w:pPr>
      <w:bookmarkStart w:id="0" w:name="_GoBack"/>
      <w:bookmarkEnd w:id="0"/>
    </w:p>
    <w:sectPr w:rsidR="00BD5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DDC"/>
    <w:multiLevelType w:val="hybridMultilevel"/>
    <w:tmpl w:val="293666C0"/>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4B"/>
    <w:rsid w:val="0003565C"/>
    <w:rsid w:val="0004609E"/>
    <w:rsid w:val="00051650"/>
    <w:rsid w:val="000546EC"/>
    <w:rsid w:val="000767FA"/>
    <w:rsid w:val="00077BE8"/>
    <w:rsid w:val="00091629"/>
    <w:rsid w:val="000942CD"/>
    <w:rsid w:val="000966DD"/>
    <w:rsid w:val="000A5342"/>
    <w:rsid w:val="000B5D14"/>
    <w:rsid w:val="000F721D"/>
    <w:rsid w:val="001105EB"/>
    <w:rsid w:val="00115BDE"/>
    <w:rsid w:val="0011678E"/>
    <w:rsid w:val="0018017B"/>
    <w:rsid w:val="001822C8"/>
    <w:rsid w:val="00192CEE"/>
    <w:rsid w:val="0019657F"/>
    <w:rsid w:val="00196C7E"/>
    <w:rsid w:val="001B28F5"/>
    <w:rsid w:val="001D0243"/>
    <w:rsid w:val="001D5163"/>
    <w:rsid w:val="001F41E7"/>
    <w:rsid w:val="001F4BE5"/>
    <w:rsid w:val="00260F26"/>
    <w:rsid w:val="00271856"/>
    <w:rsid w:val="002725EB"/>
    <w:rsid w:val="00274D92"/>
    <w:rsid w:val="002A35E4"/>
    <w:rsid w:val="002A6A41"/>
    <w:rsid w:val="002C3701"/>
    <w:rsid w:val="002F5808"/>
    <w:rsid w:val="0030392D"/>
    <w:rsid w:val="003103B3"/>
    <w:rsid w:val="003144DC"/>
    <w:rsid w:val="003652BA"/>
    <w:rsid w:val="00372674"/>
    <w:rsid w:val="0038428E"/>
    <w:rsid w:val="003A3CBC"/>
    <w:rsid w:val="003C1C06"/>
    <w:rsid w:val="003E6118"/>
    <w:rsid w:val="003F3CDD"/>
    <w:rsid w:val="003F7967"/>
    <w:rsid w:val="00415DAD"/>
    <w:rsid w:val="00426DBF"/>
    <w:rsid w:val="0043050E"/>
    <w:rsid w:val="00440CEF"/>
    <w:rsid w:val="00480524"/>
    <w:rsid w:val="0049215E"/>
    <w:rsid w:val="00494553"/>
    <w:rsid w:val="004E0C9A"/>
    <w:rsid w:val="004E6347"/>
    <w:rsid w:val="004F6029"/>
    <w:rsid w:val="004F6F8A"/>
    <w:rsid w:val="0050505E"/>
    <w:rsid w:val="005077D5"/>
    <w:rsid w:val="005133CB"/>
    <w:rsid w:val="00514773"/>
    <w:rsid w:val="00544AAC"/>
    <w:rsid w:val="00554478"/>
    <w:rsid w:val="00565456"/>
    <w:rsid w:val="005931C0"/>
    <w:rsid w:val="005B2C02"/>
    <w:rsid w:val="005C04C2"/>
    <w:rsid w:val="005C3062"/>
    <w:rsid w:val="005D5330"/>
    <w:rsid w:val="005E482A"/>
    <w:rsid w:val="0063159E"/>
    <w:rsid w:val="00634F2A"/>
    <w:rsid w:val="00636721"/>
    <w:rsid w:val="00650B30"/>
    <w:rsid w:val="00654CF9"/>
    <w:rsid w:val="0067205B"/>
    <w:rsid w:val="006768BB"/>
    <w:rsid w:val="006876C3"/>
    <w:rsid w:val="00694DD0"/>
    <w:rsid w:val="006A090D"/>
    <w:rsid w:val="006A36EA"/>
    <w:rsid w:val="006B391C"/>
    <w:rsid w:val="006C369D"/>
    <w:rsid w:val="006E4C0C"/>
    <w:rsid w:val="006F2612"/>
    <w:rsid w:val="006F536D"/>
    <w:rsid w:val="0070060D"/>
    <w:rsid w:val="00714373"/>
    <w:rsid w:val="007149F8"/>
    <w:rsid w:val="00731D7D"/>
    <w:rsid w:val="0076289D"/>
    <w:rsid w:val="00771F42"/>
    <w:rsid w:val="007B003C"/>
    <w:rsid w:val="007D7B23"/>
    <w:rsid w:val="007E17F5"/>
    <w:rsid w:val="007E3391"/>
    <w:rsid w:val="0080216B"/>
    <w:rsid w:val="0080544F"/>
    <w:rsid w:val="00834467"/>
    <w:rsid w:val="008500D6"/>
    <w:rsid w:val="0085074D"/>
    <w:rsid w:val="00857A6F"/>
    <w:rsid w:val="00865161"/>
    <w:rsid w:val="00866FD6"/>
    <w:rsid w:val="008919C1"/>
    <w:rsid w:val="008A1D3E"/>
    <w:rsid w:val="008B0CAB"/>
    <w:rsid w:val="008C51D7"/>
    <w:rsid w:val="00915577"/>
    <w:rsid w:val="00917F90"/>
    <w:rsid w:val="009223BF"/>
    <w:rsid w:val="00933C18"/>
    <w:rsid w:val="00973ABA"/>
    <w:rsid w:val="009A363D"/>
    <w:rsid w:val="009A44FE"/>
    <w:rsid w:val="009A7A64"/>
    <w:rsid w:val="009B0A9A"/>
    <w:rsid w:val="009B372A"/>
    <w:rsid w:val="009B7296"/>
    <w:rsid w:val="009C00CB"/>
    <w:rsid w:val="009D7C37"/>
    <w:rsid w:val="009E7294"/>
    <w:rsid w:val="009E79C8"/>
    <w:rsid w:val="009F6F1A"/>
    <w:rsid w:val="00A128EA"/>
    <w:rsid w:val="00A136C0"/>
    <w:rsid w:val="00A157CF"/>
    <w:rsid w:val="00A25D5D"/>
    <w:rsid w:val="00A33CC1"/>
    <w:rsid w:val="00A37C8E"/>
    <w:rsid w:val="00A449CA"/>
    <w:rsid w:val="00A631D1"/>
    <w:rsid w:val="00A6518A"/>
    <w:rsid w:val="00A81EC3"/>
    <w:rsid w:val="00AB1EC7"/>
    <w:rsid w:val="00AC125D"/>
    <w:rsid w:val="00AD04D2"/>
    <w:rsid w:val="00AE59EB"/>
    <w:rsid w:val="00B04B78"/>
    <w:rsid w:val="00B10233"/>
    <w:rsid w:val="00B10D0C"/>
    <w:rsid w:val="00B10DAE"/>
    <w:rsid w:val="00B2135D"/>
    <w:rsid w:val="00B34697"/>
    <w:rsid w:val="00B35ECA"/>
    <w:rsid w:val="00B41EEB"/>
    <w:rsid w:val="00B46018"/>
    <w:rsid w:val="00B547B5"/>
    <w:rsid w:val="00B560B1"/>
    <w:rsid w:val="00B56AF1"/>
    <w:rsid w:val="00B6415F"/>
    <w:rsid w:val="00B65572"/>
    <w:rsid w:val="00B81D65"/>
    <w:rsid w:val="00B97BBA"/>
    <w:rsid w:val="00BA3833"/>
    <w:rsid w:val="00BC7149"/>
    <w:rsid w:val="00BD15D5"/>
    <w:rsid w:val="00BD5E4B"/>
    <w:rsid w:val="00BE1671"/>
    <w:rsid w:val="00BE697A"/>
    <w:rsid w:val="00C13913"/>
    <w:rsid w:val="00C271C0"/>
    <w:rsid w:val="00C51E6B"/>
    <w:rsid w:val="00C55E64"/>
    <w:rsid w:val="00C610A8"/>
    <w:rsid w:val="00C81D82"/>
    <w:rsid w:val="00CA1BF5"/>
    <w:rsid w:val="00CA426F"/>
    <w:rsid w:val="00CC5E64"/>
    <w:rsid w:val="00CD12E4"/>
    <w:rsid w:val="00CE6D17"/>
    <w:rsid w:val="00CF4424"/>
    <w:rsid w:val="00CF685D"/>
    <w:rsid w:val="00D03929"/>
    <w:rsid w:val="00D047C4"/>
    <w:rsid w:val="00D147EB"/>
    <w:rsid w:val="00D378E4"/>
    <w:rsid w:val="00D65A92"/>
    <w:rsid w:val="00DB3F2F"/>
    <w:rsid w:val="00DB6365"/>
    <w:rsid w:val="00DD0A48"/>
    <w:rsid w:val="00E04D20"/>
    <w:rsid w:val="00E15702"/>
    <w:rsid w:val="00E1772E"/>
    <w:rsid w:val="00E22E2F"/>
    <w:rsid w:val="00E2333F"/>
    <w:rsid w:val="00E23F45"/>
    <w:rsid w:val="00E265BE"/>
    <w:rsid w:val="00E3604D"/>
    <w:rsid w:val="00E83E5C"/>
    <w:rsid w:val="00E86962"/>
    <w:rsid w:val="00EB2006"/>
    <w:rsid w:val="00EB331D"/>
    <w:rsid w:val="00EB6EE1"/>
    <w:rsid w:val="00ED074B"/>
    <w:rsid w:val="00EE05BF"/>
    <w:rsid w:val="00F12411"/>
    <w:rsid w:val="00F12985"/>
    <w:rsid w:val="00F1637E"/>
    <w:rsid w:val="00F2235D"/>
    <w:rsid w:val="00F2355B"/>
    <w:rsid w:val="00F27EE3"/>
    <w:rsid w:val="00F312B4"/>
    <w:rsid w:val="00F448A6"/>
    <w:rsid w:val="00F473AA"/>
    <w:rsid w:val="00F5505E"/>
    <w:rsid w:val="00F56F1D"/>
    <w:rsid w:val="00F64938"/>
    <w:rsid w:val="00F6611C"/>
    <w:rsid w:val="00F755ED"/>
    <w:rsid w:val="00F93EC0"/>
    <w:rsid w:val="00FA19A6"/>
    <w:rsid w:val="00FC7659"/>
    <w:rsid w:val="00FD0916"/>
    <w:rsid w:val="00FD2953"/>
    <w:rsid w:val="00FD2E1D"/>
    <w:rsid w:val="00FE5F33"/>
    <w:rsid w:val="00FF24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21BF"/>
  <w15:chartTrackingRefBased/>
  <w15:docId w15:val="{36B939C8-E375-4FE7-8CED-2497D5CC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3D338.4474F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Merja</dc:creator>
  <cp:keywords/>
  <dc:description/>
  <cp:lastModifiedBy>Karjalainen, Merja</cp:lastModifiedBy>
  <cp:revision>2</cp:revision>
  <dcterms:created xsi:type="dcterms:W3CDTF">2018-04-20T10:11:00Z</dcterms:created>
  <dcterms:modified xsi:type="dcterms:W3CDTF">2018-04-20T10:14:00Z</dcterms:modified>
</cp:coreProperties>
</file>